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F1" w:rsidRDefault="00CA7BF1" w:rsidP="007F30EB">
      <w:r>
        <w:rPr>
          <w:rFonts w:ascii="Calibri" w:hAnsi="Calibri"/>
          <w:b/>
          <w:bCs/>
          <w:sz w:val="28"/>
          <w:szCs w:val="28"/>
        </w:rPr>
        <w:t>1.</w:t>
      </w:r>
      <w:r>
        <w:rPr>
          <w:rFonts w:ascii="Calibri" w:hAnsi="Calibri"/>
          <w:sz w:val="14"/>
          <w:szCs w:val="14"/>
        </w:rPr>
        <w:t xml:space="preserve">     </w:t>
      </w:r>
      <w:r>
        <w:rPr>
          <w:rFonts w:ascii="Calibri" w:hAnsi="Calibri"/>
          <w:b/>
          <w:bCs/>
          <w:sz w:val="28"/>
          <w:szCs w:val="28"/>
        </w:rPr>
        <w:t xml:space="preserve">Zašto je </w:t>
      </w:r>
      <w:proofErr w:type="spellStart"/>
      <w:r>
        <w:rPr>
          <w:rFonts w:ascii="Calibri" w:hAnsi="Calibri"/>
          <w:b/>
          <w:bCs/>
          <w:sz w:val="28"/>
          <w:szCs w:val="28"/>
        </w:rPr>
        <w:t>Telemah</w:t>
      </w:r>
      <w:proofErr w:type="spellEnd"/>
      <w:r>
        <w:rPr>
          <w:rFonts w:ascii="Calibri" w:hAnsi="Calibri"/>
          <w:b/>
          <w:bCs/>
          <w:sz w:val="28"/>
          <w:szCs w:val="28"/>
        </w:rPr>
        <w:t xml:space="preserve"> odgojni slučaj</w:t>
      </w:r>
    </w:p>
    <w:p w:rsidR="00CA7BF1" w:rsidRDefault="00CA7BF1" w:rsidP="00CA7BF1">
      <w:pPr>
        <w:spacing w:before="240"/>
        <w:ind w:firstLine="360"/>
        <w:jc w:val="both"/>
      </w:pPr>
      <w:r>
        <w:t xml:space="preserve">Gledano sa stajališta odgojnog postupka kao dobro osmišljenog i maksimalno usustavljenog procesa koji se bavi bitnim odrednicama koje omogućavaju cjeloviti rast ljudskoga bića, </w:t>
      </w:r>
      <w:proofErr w:type="spellStart"/>
      <w:r>
        <w:rPr>
          <w:b/>
          <w:bCs/>
        </w:rPr>
        <w:t>Telemah</w:t>
      </w:r>
      <w:proofErr w:type="spellEnd"/>
      <w:r>
        <w:rPr>
          <w:b/>
          <w:bCs/>
        </w:rPr>
        <w:t xml:space="preserve"> je zapravo „odgojni slučaj“ koji predstavlja sve one </w:t>
      </w:r>
      <w:proofErr w:type="spellStart"/>
      <w:r>
        <w:rPr>
          <w:b/>
          <w:bCs/>
        </w:rPr>
        <w:t>odgajanike</w:t>
      </w:r>
      <w:proofErr w:type="spellEnd"/>
      <w:r>
        <w:rPr>
          <w:b/>
          <w:bCs/>
        </w:rPr>
        <w:t xml:space="preserve"> koji nemaju „normalne“ predispozicije za sretan ishod njihova odgojnog procesa. Njim se služi antički pjesnik kako bi kazao kroz što sve mora proći mladi čovjek s takvim pedigreom pa da bi u </w:t>
      </w:r>
      <w:proofErr w:type="spellStart"/>
      <w:r>
        <w:rPr>
          <w:b/>
          <w:bCs/>
        </w:rPr>
        <w:t>datom</w:t>
      </w:r>
      <w:proofErr w:type="spellEnd"/>
      <w:r>
        <w:rPr>
          <w:b/>
          <w:bCs/>
        </w:rPr>
        <w:t xml:space="preserve"> okruženju dosegnuo vrhunac svoje zrelosti te da i u takvim okolno</w:t>
      </w:r>
      <w:r>
        <w:rPr>
          <w:b/>
          <w:bCs/>
        </w:rPr>
        <w:softHyphen/>
      </w:r>
      <w:proofErr w:type="spellStart"/>
      <w:r>
        <w:rPr>
          <w:b/>
          <w:bCs/>
        </w:rPr>
        <w:t>stima</w:t>
      </w:r>
      <w:proofErr w:type="spellEnd"/>
      <w:r>
        <w:rPr>
          <w:b/>
          <w:bCs/>
        </w:rPr>
        <w:t xml:space="preserve"> postoji nada za onoga koji se iskreno prihvaća odgovorna posla. </w:t>
      </w:r>
      <w:r>
        <w:t>Drugim rije</w:t>
      </w:r>
      <w:r>
        <w:softHyphen/>
      </w:r>
      <w:proofErr w:type="spellStart"/>
      <w:r>
        <w:t>čima</w:t>
      </w:r>
      <w:proofErr w:type="spellEnd"/>
      <w:r>
        <w:t xml:space="preserve">, </w:t>
      </w:r>
      <w:proofErr w:type="spellStart"/>
      <w:r>
        <w:t>Telemah</w:t>
      </w:r>
      <w:proofErr w:type="spellEnd"/>
      <w:r>
        <w:t xml:space="preserve"> je zapravo „siroče“ koje se ne sjeća vlastitog oca budući da ga je ostavio kao dojenče dok je bio „regrutiran“ u Trojanski rat. Provodio je svoj život uz majku koja nije znala je li ili nije udovica, djeda s očeve strane - </w:t>
      </w:r>
      <w:proofErr w:type="spellStart"/>
      <w:r>
        <w:t>Laerta</w:t>
      </w:r>
      <w:proofErr w:type="spellEnd"/>
      <w:r>
        <w:t xml:space="preserve"> koji se odvojio od obitelji i zasebno živio. Tko zna je li se </w:t>
      </w:r>
      <w:proofErr w:type="spellStart"/>
      <w:r>
        <w:t>Telemah</w:t>
      </w:r>
      <w:proofErr w:type="spellEnd"/>
      <w:r>
        <w:t xml:space="preserve"> uopće sjećao svoje bake </w:t>
      </w:r>
      <w:proofErr w:type="spellStart"/>
      <w:r>
        <w:t>Antikleje</w:t>
      </w:r>
      <w:proofErr w:type="spellEnd"/>
      <w:r>
        <w:t xml:space="preserve"> koja je u iščekivanju umrla od tuge za njegovim ocem. Nedostatke „cjelovite obitelji“ vjerojatno nije toliko osjećao dok je bio mali a uz njega skakala sva dvorska posluga, kad se i sam gostio i </w:t>
      </w:r>
      <w:proofErr w:type="spellStart"/>
      <w:r>
        <w:t>gotivio</w:t>
      </w:r>
      <w:proofErr w:type="spellEnd"/>
      <w:r>
        <w:t xml:space="preserve"> u društvu majčinih prosaca živeći bezbrižno kao da se njega ne tiče takvo i toliko rasipništvo koje je prijetilo i materijalnoj i osjećajnoj osnovi njegova odrastanja. Onoga pak trenutka kad je odskočio, </w:t>
      </w:r>
      <w:r>
        <w:rPr>
          <w:color w:val="000000"/>
        </w:rPr>
        <w:t xml:space="preserve">postao je svjestan vlastite situacije koja nije bila nimalo ružičasta. S jedne strane nedostatak fizičke snage, iskustva, mudrosti i doraslosti izazovu što ga život stavlja pred njega kao pojedinca, a s druge, ništa manji problem upitna okruženja kojemu nije bilo stalo da toga da on stasa jer bi upravo to bila prijetnja po to isto okruženje koje je itekako znalo zlorabiti </w:t>
      </w:r>
      <w:proofErr w:type="spellStart"/>
      <w:r>
        <w:rPr>
          <w:color w:val="000000"/>
        </w:rPr>
        <w:t>Telemahovu</w:t>
      </w:r>
      <w:proofErr w:type="spellEnd"/>
      <w:r>
        <w:rPr>
          <w:color w:val="000000"/>
        </w:rPr>
        <w:t xml:space="preserve"> nezrelost i neiskustvo. </w:t>
      </w:r>
    </w:p>
    <w:p w:rsidR="00CA7BF1" w:rsidRDefault="00CA7BF1" w:rsidP="00CA7BF1">
      <w:r>
        <w:t> </w:t>
      </w:r>
    </w:p>
    <w:p w:rsidR="00CA7BF1" w:rsidRDefault="00CA7BF1" w:rsidP="00CA7BF1">
      <w:pPr>
        <w:ind w:left="360"/>
      </w:pPr>
      <w:r>
        <w:rPr>
          <w:rFonts w:ascii="Calibri" w:hAnsi="Calibri"/>
        </w:rPr>
        <w:t> 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2.</w:t>
      </w:r>
      <w:r>
        <w:rPr>
          <w:rFonts w:ascii="Calibri" w:hAnsi="Calibri"/>
          <w:sz w:val="14"/>
          <w:szCs w:val="14"/>
        </w:rPr>
        <w:t xml:space="preserve">     </w:t>
      </w:r>
      <w:r>
        <w:rPr>
          <w:rFonts w:ascii="Calibri" w:hAnsi="Calibri"/>
          <w:b/>
          <w:bCs/>
          <w:sz w:val="28"/>
          <w:szCs w:val="28"/>
        </w:rPr>
        <w:t>Tri Odisejeve vrline</w:t>
      </w:r>
    </w:p>
    <w:p w:rsidR="00CA7BF1" w:rsidRDefault="00CA7BF1" w:rsidP="00CA7BF1">
      <w:pPr>
        <w:spacing w:before="120"/>
        <w:ind w:firstLine="708"/>
        <w:jc w:val="both"/>
      </w:pPr>
      <w:r>
        <w:t xml:space="preserve">To je tek jedna od Odisejevih odlika čiju se pedagošku relevantnost ne može </w:t>
      </w:r>
      <w:proofErr w:type="spellStart"/>
      <w:r>
        <w:t>ig</w:t>
      </w:r>
      <w:proofErr w:type="spellEnd"/>
      <w:r>
        <w:softHyphen/>
      </w:r>
      <w:proofErr w:type="spellStart"/>
      <w:r>
        <w:t>norirati</w:t>
      </w:r>
      <w:proofErr w:type="spellEnd"/>
      <w:r>
        <w:t xml:space="preserve">. No, njegov život je bio prebogat, </w:t>
      </w:r>
      <w:proofErr w:type="spellStart"/>
      <w:r>
        <w:t>preslojevit</w:t>
      </w:r>
      <w:proofErr w:type="spellEnd"/>
      <w:r>
        <w:t xml:space="preserve">, s puno prilika za pokazivanje i dokazivanje jedne ili druge vrline, ove ili one vještine, a da bi se mogao svesti samo na </w:t>
      </w:r>
      <w:r>
        <w:rPr>
          <w:b/>
          <w:bCs/>
        </w:rPr>
        <w:t>„sentimentalni“ odnos prema vlastitom djetetu</w:t>
      </w:r>
      <w:r>
        <w:t xml:space="preserve">. Pokušat ćemo i samo letimično ukazati na neke od njih. Već Ilijada na puno mjesta govori o Odiseju </w:t>
      </w:r>
      <w:proofErr w:type="spellStart"/>
      <w:r>
        <w:t>pridavajući</w:t>
      </w:r>
      <w:proofErr w:type="spellEnd"/>
      <w:r>
        <w:t xml:space="preserve"> mu vrlo zanimljive i uglavnom pozitivne atribute. Premda je on nadasve stradalac i </w:t>
      </w:r>
      <w:proofErr w:type="spellStart"/>
      <w:r>
        <w:t>zlopatni</w:t>
      </w:r>
      <w:proofErr w:type="spellEnd"/>
      <w:r>
        <w:t>, po čemu je i dan-danas prvenstveno prisutan u svijesti poznavatelja Homerova književnoga djela, možda nešto manje kao „</w:t>
      </w:r>
      <w:proofErr w:type="spellStart"/>
      <w:r>
        <w:t>gradobija</w:t>
      </w:r>
      <w:proofErr w:type="spellEnd"/>
      <w:r>
        <w:t xml:space="preserve">“, ali ne treba gubiti iz svijesti i to da je on i </w:t>
      </w:r>
      <w:proofErr w:type="spellStart"/>
      <w:r>
        <w:rPr>
          <w:b/>
          <w:bCs/>
        </w:rPr>
        <w:t>nezazoran</w:t>
      </w:r>
      <w:proofErr w:type="spellEnd"/>
      <w:r>
        <w:rPr>
          <w:b/>
          <w:bCs/>
        </w:rPr>
        <w:t>, mudar</w:t>
      </w:r>
      <w:r>
        <w:t xml:space="preserve">, što više, u mudrosti ravan Zeusu, </w:t>
      </w:r>
      <w:r>
        <w:rPr>
          <w:b/>
          <w:bCs/>
          <w:lang w:val="el-GR"/>
        </w:rPr>
        <w:t>domi</w:t>
      </w:r>
      <w:r>
        <w:rPr>
          <w:b/>
          <w:bCs/>
        </w:rPr>
        <w:t>š</w:t>
      </w:r>
      <w:r>
        <w:rPr>
          <w:b/>
          <w:bCs/>
          <w:lang w:val="el-GR"/>
        </w:rPr>
        <w:t>ljat</w:t>
      </w:r>
      <w:r>
        <w:rPr>
          <w:b/>
          <w:bCs/>
        </w:rPr>
        <w:t xml:space="preserve">, božanski, </w:t>
      </w:r>
      <w:proofErr w:type="spellStart"/>
      <w:r>
        <w:rPr>
          <w:b/>
          <w:bCs/>
        </w:rPr>
        <w:t>bogo</w:t>
      </w:r>
      <w:proofErr w:type="spellEnd"/>
      <w:r>
        <w:rPr>
          <w:b/>
          <w:bCs/>
        </w:rPr>
        <w:softHyphen/>
      </w:r>
      <w:proofErr w:type="spellStart"/>
      <w:r>
        <w:rPr>
          <w:b/>
          <w:bCs/>
        </w:rPr>
        <w:t>liki</w:t>
      </w:r>
      <w:proofErr w:type="spellEnd"/>
      <w:r>
        <w:rPr>
          <w:b/>
          <w:bCs/>
        </w:rPr>
        <w:t>, krasan,</w:t>
      </w:r>
      <w:r>
        <w:t xml:space="preserve"> što su kao takvi, zacijelo bili Odisejevi pozitivni duhovni atributi te lukavost i osvetoljubivost kao, barem za našu suvremenu svijest, negativne karakterne crte, a što antičku svi</w:t>
      </w:r>
      <w:r>
        <w:softHyphen/>
        <w:t xml:space="preserve">jest toliko ne iritira  niti uznemirava, nego je to naprotiv priželjkivano, dobro došlo, hvaljeno i postavljano kao uzor! Ne manjkaju ni neke druge karakteristike koje su antičkog čovjeka činile uglednim i vrijednim pažnje i pozornosti te u svakom slučaju nečim za čim su mnogi sanjali i čeznuli: </w:t>
      </w:r>
      <w:r>
        <w:rPr>
          <w:b/>
          <w:bCs/>
        </w:rPr>
        <w:t>hrabrost i junaštvo.</w:t>
      </w:r>
      <w:r>
        <w:t xml:space="preserve"> </w:t>
      </w:r>
    </w:p>
    <w:p w:rsidR="00CA7BF1" w:rsidRDefault="00CA7BF1" w:rsidP="00CA7BF1">
      <w:pPr>
        <w:spacing w:before="120"/>
        <w:jc w:val="both"/>
      </w:pPr>
      <w:r>
        <w:rPr>
          <w:rFonts w:ascii="Calibri" w:hAnsi="Calibri"/>
          <w:b/>
          <w:bCs/>
          <w:sz w:val="28"/>
          <w:szCs w:val="28"/>
        </w:rPr>
        <w:t xml:space="preserve">3. Tri </w:t>
      </w:r>
      <w:proofErr w:type="spellStart"/>
      <w:r>
        <w:rPr>
          <w:rFonts w:ascii="Calibri" w:hAnsi="Calibri"/>
          <w:b/>
          <w:bCs/>
          <w:sz w:val="28"/>
          <w:szCs w:val="28"/>
        </w:rPr>
        <w:t>Telemahove</w:t>
      </w:r>
      <w:proofErr w:type="spellEnd"/>
      <w:r>
        <w:rPr>
          <w:rFonts w:ascii="Calibri" w:hAnsi="Calibri"/>
          <w:b/>
          <w:bCs/>
          <w:sz w:val="28"/>
          <w:szCs w:val="28"/>
        </w:rPr>
        <w:t xml:space="preserve"> vrline</w:t>
      </w:r>
    </w:p>
    <w:p w:rsidR="00CA7BF1" w:rsidRDefault="00CA7BF1" w:rsidP="00CA7BF1">
      <w:pPr>
        <w:jc w:val="both"/>
      </w:pPr>
      <w:r>
        <w:rPr>
          <w:rFonts w:ascii="Calibri" w:hAnsi="Calibri"/>
        </w:rPr>
        <w:t> </w:t>
      </w:r>
    </w:p>
    <w:p w:rsidR="00CA7BF1" w:rsidRDefault="00CA7BF1" w:rsidP="00CA7BF1">
      <w:pPr>
        <w:ind w:firstLine="708"/>
        <w:jc w:val="both"/>
      </w:pPr>
      <w:r>
        <w:t xml:space="preserve">Sa strane “genetike” </w:t>
      </w:r>
      <w:proofErr w:type="spellStart"/>
      <w:r>
        <w:t>Telemah</w:t>
      </w:r>
      <w:proofErr w:type="spellEnd"/>
      <w:r>
        <w:t xml:space="preserve"> je mogao biti miran jer Odiseja za njega kaže da je </w:t>
      </w:r>
      <w:r>
        <w:rPr>
          <w:b/>
          <w:bCs/>
        </w:rPr>
        <w:t>razuman, pametan, mudar, dobar govornik, hrabar, neustrašiv, poduzetan, gostoljubiv i pobožan</w:t>
      </w:r>
      <w:r>
        <w:t xml:space="preserve">. Zacijelo je tek u pojedinim situacijama pokazivao takva svojstva ali ne i u tom intenzitetu da na njima nije trebao dodatno raditi. U protivnom bilo bi nelogično da je s tim svojstvima trebao bilo koga drugoga, a </w:t>
      </w:r>
      <w:proofErr w:type="spellStart"/>
      <w:r>
        <w:t>Telemahija</w:t>
      </w:r>
      <w:proofErr w:type="spellEnd"/>
      <w:r>
        <w:t xml:space="preserve"> govori sasvim suprotno. </w:t>
      </w:r>
    </w:p>
    <w:p w:rsidR="00CA7BF1" w:rsidRDefault="00CA7BF1" w:rsidP="00CA7BF1">
      <w:r>
        <w:rPr>
          <w:rFonts w:ascii="Calibri" w:hAnsi="Calibri"/>
        </w:rPr>
        <w:t> </w:t>
      </w:r>
    </w:p>
    <w:p w:rsidR="00CA7BF1" w:rsidRDefault="00CA7BF1" w:rsidP="00CA7BF1">
      <w:r>
        <w:t> </w:t>
      </w:r>
    </w:p>
    <w:p w:rsidR="00CA7BF1" w:rsidRDefault="00CA7BF1" w:rsidP="00CA7BF1">
      <w:r>
        <w:lastRenderedPageBreak/>
        <w:t> </w:t>
      </w:r>
      <w:r>
        <w:rPr>
          <w:rFonts w:ascii="Calibri" w:hAnsi="Calibri"/>
          <w:b/>
          <w:bCs/>
          <w:sz w:val="28"/>
          <w:szCs w:val="28"/>
        </w:rPr>
        <w:t>4.</w:t>
      </w:r>
      <w:r>
        <w:rPr>
          <w:rFonts w:ascii="Calibri" w:hAnsi="Calibri"/>
          <w:sz w:val="14"/>
          <w:szCs w:val="14"/>
        </w:rPr>
        <w:t xml:space="preserve">     </w:t>
      </w:r>
      <w:r>
        <w:rPr>
          <w:rFonts w:ascii="Calibri" w:hAnsi="Calibri"/>
          <w:b/>
          <w:bCs/>
          <w:sz w:val="28"/>
          <w:szCs w:val="28"/>
        </w:rPr>
        <w:t xml:space="preserve">Pedagoške vrline </w:t>
      </w:r>
      <w:proofErr w:type="spellStart"/>
      <w:r>
        <w:rPr>
          <w:rFonts w:ascii="Calibri" w:hAnsi="Calibri"/>
          <w:b/>
          <w:bCs/>
          <w:sz w:val="28"/>
          <w:szCs w:val="28"/>
        </w:rPr>
        <w:t>Eumeja</w:t>
      </w:r>
      <w:proofErr w:type="spellEnd"/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 </w:t>
      </w:r>
    </w:p>
    <w:p w:rsidR="00CA7BF1" w:rsidRDefault="00CA7BF1" w:rsidP="00CA7BF1">
      <w:pPr>
        <w:ind w:firstLine="708"/>
      </w:pPr>
      <w:r>
        <w:t xml:space="preserve">Ukratko a obzirom na pedagoške vrijednosti, uz </w:t>
      </w:r>
      <w:proofErr w:type="spellStart"/>
      <w:r>
        <w:t>Eumeja</w:t>
      </w:r>
      <w:proofErr w:type="spellEnd"/>
      <w:r>
        <w:t xml:space="preserve"> se vežu sve one tada u grčkom narodu poznate i promicane vrline poput </w:t>
      </w:r>
      <w:r>
        <w:rPr>
          <w:b/>
          <w:bCs/>
        </w:rPr>
        <w:t>gostoljubivosti</w:t>
      </w:r>
      <w:r>
        <w:t xml:space="preserve"> kako su svi stranci, tuđinci i prosjaci od Zeusa; </w:t>
      </w:r>
      <w:r>
        <w:rPr>
          <w:b/>
          <w:bCs/>
        </w:rPr>
        <w:t xml:space="preserve">bogoljubnosti </w:t>
      </w:r>
      <w:r>
        <w:t xml:space="preserve">koja se manifestira kroz </w:t>
      </w:r>
      <w:r>
        <w:rPr>
          <w:b/>
          <w:bCs/>
        </w:rPr>
        <w:t>bogobojaznost, pravednost i poštenje;</w:t>
      </w:r>
      <w:r>
        <w:t xml:space="preserve"> </w:t>
      </w:r>
      <w:r>
        <w:rPr>
          <w:b/>
          <w:bCs/>
        </w:rPr>
        <w:t>poduzetnosti</w:t>
      </w:r>
      <w:r>
        <w:t xml:space="preserve"> kao očitovanja učinkovita gospodarenja; </w:t>
      </w:r>
      <w:r>
        <w:rPr>
          <w:b/>
          <w:bCs/>
        </w:rPr>
        <w:t>odanosti svome gospodaru</w:t>
      </w:r>
      <w:r>
        <w:t xml:space="preserve"> pri čemu je više vezan za staroga nego za mladoga jer ga je onaj jako volio davši mu kuću, imovinu i omogućio ženidbu; </w:t>
      </w:r>
      <w:r>
        <w:rPr>
          <w:b/>
          <w:bCs/>
        </w:rPr>
        <w:t>respektiranja gospodara</w:t>
      </w:r>
      <w:r>
        <w:t xml:space="preserve"> zbog veličine njegova imutka, imputiranja Heleni krivnje za gospodarev usud; </w:t>
      </w:r>
      <w:r>
        <w:rPr>
          <w:b/>
          <w:bCs/>
        </w:rPr>
        <w:t>kreativne sumnje</w:t>
      </w:r>
      <w:r>
        <w:t xml:space="preserve"> koja se manifestira kroz uporno postavljanje pitanja kako i zbog čega mora stradavati krepostan čovjek i to tako grozno. </w:t>
      </w:r>
    </w:p>
    <w:p w:rsidR="00CA7BF1" w:rsidRDefault="00CA7BF1" w:rsidP="00CA7BF1">
      <w:pPr>
        <w:ind w:firstLine="567"/>
        <w:jc w:val="both"/>
      </w:pPr>
      <w:r>
        <w:t> </w:t>
      </w:r>
    </w:p>
    <w:p w:rsidR="00CA7BF1" w:rsidRDefault="00CA7BF1" w:rsidP="00CA7BF1">
      <w:pPr>
        <w:jc w:val="both"/>
      </w:pPr>
      <w:r>
        <w:rPr>
          <w:rFonts w:ascii="Calibri" w:hAnsi="Calibri"/>
          <w:b/>
          <w:bCs/>
          <w:sz w:val="28"/>
          <w:szCs w:val="28"/>
        </w:rPr>
        <w:t xml:space="preserve">5. Pedagoška poanta </w:t>
      </w:r>
      <w:proofErr w:type="spellStart"/>
      <w:r>
        <w:rPr>
          <w:rFonts w:ascii="Calibri" w:hAnsi="Calibri"/>
          <w:b/>
          <w:bCs/>
          <w:sz w:val="28"/>
          <w:szCs w:val="28"/>
        </w:rPr>
        <w:t>Eurimaha</w:t>
      </w:r>
      <w:proofErr w:type="spellEnd"/>
    </w:p>
    <w:p w:rsidR="00CA7BF1" w:rsidRDefault="00CA7BF1" w:rsidP="00CA7BF1">
      <w:pPr>
        <w:ind w:firstLine="567"/>
        <w:jc w:val="both"/>
      </w:pPr>
      <w:r>
        <w:t> </w:t>
      </w:r>
    </w:p>
    <w:p w:rsidR="00CA7BF1" w:rsidRDefault="00CA7BF1" w:rsidP="00CA7BF1">
      <w:pPr>
        <w:ind w:firstLine="708"/>
        <w:jc w:val="both"/>
      </w:pPr>
      <w:r>
        <w:t xml:space="preserve">Ono što bi svaki </w:t>
      </w:r>
      <w:proofErr w:type="spellStart"/>
      <w:r>
        <w:t>odgajanik</w:t>
      </w:r>
      <w:proofErr w:type="spellEnd"/>
      <w:r>
        <w:t xml:space="preserve"> mogao naučiti s </w:t>
      </w:r>
      <w:proofErr w:type="spellStart"/>
      <w:r>
        <w:t>Eurimahova</w:t>
      </w:r>
      <w:proofErr w:type="spellEnd"/>
      <w:r>
        <w:t xml:space="preserve"> lika isto je dosta razvidno. </w:t>
      </w:r>
      <w:r>
        <w:rPr>
          <w:b/>
          <w:bCs/>
        </w:rPr>
        <w:t xml:space="preserve">Pretvaranje, glumatanje, laskanje, podilaženje, hinjenje, dvoličnost koji uvijek iza sebe kriju pravu namjeru, narav i karakter osobe što ih prakticira, nemaju dugoga daha a još manje snagu uvjeravanja. Zapravo se njima uvijek postiže sasvim suprotno od onoga što se stavlja u prvi plan. Njihovo trajanje je vrlo kratko, lome se na prvoj prepreci pokazujući se u pravom svjetlu i razočaravajućoj banalnosti tako da ih s lakoćom prozre svaka iole trijezna osoba a onda postaju pogubnim za onoga tko ih prakticira premda je njegova početna namjera bila sasvim drukčija. Ni kod </w:t>
      </w:r>
      <w:proofErr w:type="spellStart"/>
      <w:r>
        <w:rPr>
          <w:b/>
          <w:bCs/>
        </w:rPr>
        <w:t>Eurimaha</w:t>
      </w:r>
      <w:proofErr w:type="spellEnd"/>
      <w:r>
        <w:rPr>
          <w:b/>
          <w:bCs/>
        </w:rPr>
        <w:t xml:space="preserve"> nije bilo drukčije. Uz sve svoje nastojanje da ostavi dojam ozbiljne, trijezne, poštene osobe koja ima osjećaja i smisla  za stvarnost i tankoćutnost kad je u pitanju ugroženi i izloženi, u stvarnosti je izgledalo sasvim drukčije što je od sudionika bilo prepoznato i detektirano. Zato je sve skupa i završilo smrću a posljedice slična ponašanja časnom i čestitom čovjeku postaju poukom da se tako nešto ne isplati. Štoviše, takvog se čovjeka treba klonuti, izbjegavati i nikad s njim dijeliti važna životna pitanja.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 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 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 6. Grčki odgoj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 </w:t>
      </w:r>
    </w:p>
    <w:p w:rsidR="00CA7BF1" w:rsidRDefault="00CA7BF1" w:rsidP="00CA7BF1">
      <w:pPr>
        <w:ind w:firstLine="708"/>
        <w:jc w:val="both"/>
      </w:pPr>
      <w:r>
        <w:rPr>
          <w:b/>
          <w:bCs/>
        </w:rPr>
        <w:t xml:space="preserve">Odgoj je u staroj Grčkoj vrijedio samo za </w:t>
      </w:r>
      <w:r>
        <w:rPr>
          <w:b/>
          <w:bCs/>
          <w:i/>
          <w:iCs/>
        </w:rPr>
        <w:t>plemstvo</w:t>
      </w:r>
      <w:r>
        <w:t xml:space="preserve">, a ticao se </w:t>
      </w:r>
      <w:r>
        <w:rPr>
          <w:b/>
          <w:bCs/>
        </w:rPr>
        <w:t>kako tjelesne tako i duševne razine čovjeka s nakanom da se dođe do jake osobnosti</w:t>
      </w:r>
      <w:r>
        <w:t xml:space="preserve">. U tom okruženju </w:t>
      </w:r>
      <w:r>
        <w:rPr>
          <w:b/>
          <w:bCs/>
        </w:rPr>
        <w:t>odgojena osoba morala je biti odlučna, poduzetna i u borbi okretna</w:t>
      </w:r>
      <w:r>
        <w:t xml:space="preserve"> o čemu se naveliko govori u Homerovim epovima tako da se u njegovu životnom i obrazovnom idealu </w:t>
      </w:r>
      <w:r>
        <w:rPr>
          <w:b/>
          <w:bCs/>
        </w:rPr>
        <w:t>naslućuju crte ali još uvijek ne i pojam budućeg savršenog</w:t>
      </w:r>
      <w:r>
        <w:t xml:space="preserve"> Grka koji je </w:t>
      </w:r>
      <w:proofErr w:type="spellStart"/>
      <w:r>
        <w:rPr>
          <w:color w:val="FF0000"/>
        </w:rPr>
        <w:t>καλοκάγαθός</w:t>
      </w:r>
      <w:proofErr w:type="spellEnd"/>
      <w:r>
        <w:t xml:space="preserve"> – </w:t>
      </w:r>
      <w:proofErr w:type="spellStart"/>
      <w:r>
        <w:t>kalokagathos</w:t>
      </w:r>
      <w:proofErr w:type="spellEnd"/>
      <w:r>
        <w:t>, a iznjedrit će ga kasnije atenski pristup odgoju što će Rimljani slobodno prevesti sa «</w:t>
      </w:r>
      <w:proofErr w:type="spellStart"/>
      <w:r>
        <w:t>mens</w:t>
      </w:r>
      <w:proofErr w:type="spellEnd"/>
      <w:r>
        <w:t xml:space="preserve"> </w:t>
      </w:r>
      <w:proofErr w:type="spellStart"/>
      <w:r>
        <w:t>sana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corpore</w:t>
      </w:r>
      <w:proofErr w:type="spellEnd"/>
      <w:r>
        <w:t xml:space="preserve"> </w:t>
      </w:r>
      <w:proofErr w:type="spellStart"/>
      <w:r>
        <w:t>sano</w:t>
      </w:r>
      <w:proofErr w:type="spellEnd"/>
      <w:r>
        <w:t xml:space="preserve">». Homerov helenski svijet nalazi se u povojima svog kulturnog razvoja pa nije moguće govoriti strogo o njegovu </w:t>
      </w:r>
      <w:r>
        <w:rPr>
          <w:i/>
          <w:iCs/>
        </w:rPr>
        <w:t>odgojnom</w:t>
      </w:r>
      <w:r>
        <w:t xml:space="preserve"> </w:t>
      </w:r>
      <w:r>
        <w:rPr>
          <w:i/>
          <w:iCs/>
        </w:rPr>
        <w:t>sustavu</w:t>
      </w:r>
      <w:r>
        <w:t xml:space="preserve"> i pratećim </w:t>
      </w:r>
      <w:r>
        <w:rPr>
          <w:i/>
          <w:iCs/>
        </w:rPr>
        <w:t>ustanovama</w:t>
      </w:r>
      <w:r>
        <w:t xml:space="preserve">. Ovdje je </w:t>
      </w:r>
      <w:r>
        <w:rPr>
          <w:b/>
          <w:bCs/>
        </w:rPr>
        <w:t xml:space="preserve">riječ tek o odgojnim </w:t>
      </w:r>
      <w:r>
        <w:rPr>
          <w:b/>
          <w:bCs/>
          <w:i/>
          <w:iCs/>
        </w:rPr>
        <w:t>običajima</w:t>
      </w:r>
      <w:r>
        <w:rPr>
          <w:b/>
          <w:bCs/>
        </w:rPr>
        <w:t xml:space="preserve"> i </w:t>
      </w:r>
      <w:r>
        <w:rPr>
          <w:b/>
          <w:bCs/>
          <w:i/>
          <w:iCs/>
        </w:rPr>
        <w:t>navikama</w:t>
      </w:r>
      <w:r>
        <w:rPr>
          <w:b/>
          <w:bCs/>
        </w:rPr>
        <w:t>, a manje o njegovim promišljenim načelima i pravilima.</w:t>
      </w:r>
      <w:r>
        <w:t xml:space="preserve"> </w:t>
      </w:r>
    </w:p>
    <w:p w:rsidR="00CA7BF1" w:rsidRDefault="00CA7BF1" w:rsidP="00CA7BF1">
      <w:pPr>
        <w:ind w:firstLine="708"/>
        <w:jc w:val="both"/>
      </w:pPr>
      <w:r>
        <w:t xml:space="preserve">Ukratko, </w:t>
      </w:r>
      <w:r>
        <w:rPr>
          <w:b/>
          <w:bCs/>
        </w:rPr>
        <w:t xml:space="preserve">odgoj Grka u Homerovo vrijeme isključivo je vezan za </w:t>
      </w:r>
      <w:r>
        <w:rPr>
          <w:b/>
          <w:bCs/>
          <w:i/>
          <w:iCs/>
        </w:rPr>
        <w:t>obitelj</w:t>
      </w:r>
      <w:r>
        <w:rPr>
          <w:b/>
          <w:bCs/>
        </w:rPr>
        <w:t xml:space="preserve">, koncentriran je na </w:t>
      </w:r>
      <w:r>
        <w:rPr>
          <w:b/>
          <w:bCs/>
          <w:i/>
          <w:iCs/>
        </w:rPr>
        <w:t>praktično</w:t>
      </w:r>
      <w:r>
        <w:rPr>
          <w:b/>
          <w:bCs/>
        </w:rPr>
        <w:t xml:space="preserve">, a odgajalo se </w:t>
      </w:r>
      <w:r>
        <w:rPr>
          <w:b/>
          <w:bCs/>
          <w:i/>
          <w:iCs/>
        </w:rPr>
        <w:t>motrenjem</w:t>
      </w:r>
      <w:r>
        <w:rPr>
          <w:b/>
          <w:bCs/>
        </w:rPr>
        <w:t xml:space="preserve"> odraslih dok su bili u akciji</w:t>
      </w:r>
      <w:bookmarkStart w:id="0" w:name="_ftnref3"/>
      <w:bookmarkEnd w:id="0"/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"http://us.mg2.mail.yahoo.com/dc/launch?.gx=0&amp;.rand=1e750t9ujvhid" \l "_ftn3#_ftn3" \o "" \t "_blank" </w:instrText>
      </w:r>
      <w:r>
        <w:rPr>
          <w:b/>
          <w:bCs/>
        </w:rPr>
        <w:fldChar w:fldCharType="end"/>
      </w:r>
      <w:r>
        <w:rPr>
          <w:b/>
          <w:bCs/>
        </w:rPr>
        <w:t xml:space="preserve">. </w:t>
      </w:r>
    </w:p>
    <w:p w:rsidR="00CA7BF1" w:rsidRDefault="00CA7BF1" w:rsidP="00CA7BF1">
      <w:pPr>
        <w:jc w:val="both"/>
      </w:pPr>
      <w:r>
        <w:rPr>
          <w:b/>
          <w:bCs/>
        </w:rPr>
        <w:t>Prvo staranje oko novorođenčeta pripalo je majci iako ona u mnogo slučajeva nije uvijek sama hranila svoje dijete. Naprotiv, povjeravalo ga se dvorkinji, robinji</w:t>
      </w:r>
      <w:r>
        <w:rPr>
          <w:b/>
          <w:bCs/>
          <w:i/>
          <w:iCs/>
        </w:rPr>
        <w:t xml:space="preserve">, </w:t>
      </w:r>
      <w:r>
        <w:rPr>
          <w:b/>
          <w:bCs/>
        </w:rPr>
        <w:t>odnosno</w:t>
      </w:r>
      <w:r>
        <w:rPr>
          <w:b/>
          <w:bCs/>
          <w:i/>
          <w:iCs/>
        </w:rPr>
        <w:t xml:space="preserve"> dojilji</w:t>
      </w:r>
      <w:r>
        <w:rPr>
          <w:b/>
          <w:bCs/>
        </w:rPr>
        <w:t xml:space="preserve"> ili </w:t>
      </w:r>
      <w:r>
        <w:rPr>
          <w:b/>
          <w:bCs/>
          <w:i/>
          <w:iCs/>
        </w:rPr>
        <w:t>njegovateljici</w:t>
      </w:r>
      <w:r>
        <w:rPr>
          <w:b/>
          <w:bCs/>
        </w:rPr>
        <w:t xml:space="preserve"> čija je to bila dužnost i svojevrsna profesija. Tako </w:t>
      </w:r>
      <w:proofErr w:type="spellStart"/>
      <w:r>
        <w:rPr>
          <w:b/>
          <w:bCs/>
        </w:rPr>
        <w:t>odhranjena</w:t>
      </w:r>
      <w:proofErr w:type="spellEnd"/>
      <w:r>
        <w:rPr>
          <w:b/>
          <w:bCs/>
        </w:rPr>
        <w:t xml:space="preserve"> djeca, a zbog majčinskog odnosa prema njima, bila su vrlo naklonjena i odana svojim </w:t>
      </w:r>
      <w:proofErr w:type="spellStart"/>
      <w:r>
        <w:rPr>
          <w:b/>
          <w:bCs/>
        </w:rPr>
        <w:t>doiljama</w:t>
      </w:r>
      <w:proofErr w:type="spellEnd"/>
      <w:r>
        <w:rPr>
          <w:b/>
          <w:bCs/>
        </w:rPr>
        <w:t xml:space="preserve"> kako u djetinjstvu</w:t>
      </w:r>
      <w:r>
        <w:t xml:space="preserve"> </w:t>
      </w:r>
      <w:r>
        <w:rPr>
          <w:b/>
          <w:bCs/>
        </w:rPr>
        <w:t xml:space="preserve">tako i u poodmakloj dobi. </w:t>
      </w:r>
      <w:r>
        <w:t xml:space="preserve">Po svemu sudeći, antičkom Grku se </w:t>
      </w:r>
      <w:r>
        <w:lastRenderedPageBreak/>
        <w:t xml:space="preserve">nije činilo dobrim da dječak odrasta samo pod materinom i dojiljinom </w:t>
      </w:r>
      <w:proofErr w:type="spellStart"/>
      <w:r>
        <w:t>pashom</w:t>
      </w:r>
      <w:proofErr w:type="spellEnd"/>
      <w:r>
        <w:t xml:space="preserve"> jer se izlagao riziku </w:t>
      </w:r>
      <w:r>
        <w:rPr>
          <w:b/>
          <w:bCs/>
          <w:i/>
          <w:iCs/>
        </w:rPr>
        <w:t>razmaženosti</w:t>
      </w:r>
      <w:r>
        <w:t xml:space="preserve"> iako se njegovala </w:t>
      </w:r>
      <w:r>
        <w:rPr>
          <w:b/>
          <w:bCs/>
          <w:i/>
          <w:iCs/>
        </w:rPr>
        <w:t>nježnost</w:t>
      </w:r>
      <w:r>
        <w:rPr>
          <w:b/>
          <w:bCs/>
        </w:rPr>
        <w:t xml:space="preserve"> </w:t>
      </w:r>
      <w:r>
        <w:t xml:space="preserve">i samog oca. Na tako davnoj odgojnoj praksi koja se stalno potvrđivala kroz povijest i suvremene odgojne znanosti </w:t>
      </w:r>
      <w:r>
        <w:rPr>
          <w:color w:val="FF0000"/>
        </w:rPr>
        <w:t>nastavljaju promicati slično ponašanja</w:t>
      </w:r>
      <w:r>
        <w:t xml:space="preserve"> u trenutku </w:t>
      </w:r>
      <w:proofErr w:type="spellStart"/>
      <w:r>
        <w:t>odgajanikova</w:t>
      </w:r>
      <w:proofErr w:type="spellEnd"/>
      <w:r>
        <w:t xml:space="preserve"> straha: ljubaznost ključnih odgojnih faktora (otac, majka, odgajatelj!) koja se iskazuje na primjeren način, kroz mio pogled i ljubazan osmjeh kao prvi korak u suzbijanju straha, potom fizička i duševna blizina što se manifestiraju tjelesnim kontaktom s preplašenim djetetom kako bi ga se lišilo straha i psihički rasteretilo.</w:t>
      </w:r>
      <w:r>
        <w:rPr>
          <w:color w:val="FF0000"/>
        </w:rPr>
        <w:t xml:space="preserve"> </w:t>
      </w:r>
    </w:p>
    <w:p w:rsidR="00CA7BF1" w:rsidRDefault="00CA7BF1" w:rsidP="00CA7BF1">
      <w:pPr>
        <w:ind w:firstLine="708"/>
        <w:jc w:val="both"/>
      </w:pPr>
      <w:r>
        <w:rPr>
          <w:b/>
          <w:bCs/>
          <w:i/>
          <w:iCs/>
        </w:rPr>
        <w:t>Poštivanje roditelja</w:t>
      </w:r>
      <w:r>
        <w:rPr>
          <w:b/>
          <w:bCs/>
        </w:rPr>
        <w:t xml:space="preserve"> je bila stroga dužnost o koju se djeca nisu smjela lako ogriješiti a vježbalo se u djetinjstvu kako bi bilo stavom i u zreloj dobi. U protivnom trebalo se nadati prokletstvu vlastitih roditelja a i ljutnji samih bogova</w:t>
      </w:r>
      <w:r>
        <w:t xml:space="preserve">. </w:t>
      </w:r>
      <w:r>
        <w:rPr>
          <w:b/>
          <w:bCs/>
        </w:rPr>
        <w:t>Djeca, a iz poštivanja i odrasli svoje su majke, barem one aristokratske, nazivali „gospođa majka“</w:t>
      </w:r>
      <w:r>
        <w:t xml:space="preserve">. </w:t>
      </w:r>
      <w:r>
        <w:rPr>
          <w:b/>
          <w:bCs/>
        </w:rPr>
        <w:t xml:space="preserve">Dječaci su se najprije učili kućnim poslovima, a poslije junačkim i bojnim igrama i vještinama. Vladalo je uvjerenje da se kućnim poslovima postiže spretnost i domišljatost koja je kasnije omogućavala snalaženje u svim životnim prilikama pa i u samom ratu. </w:t>
      </w:r>
      <w:r>
        <w:rPr>
          <w:rStyle w:val="yshortcuts"/>
          <w:b/>
          <w:bCs/>
        </w:rPr>
        <w:t>Dijete</w:t>
      </w:r>
      <w:r>
        <w:rPr>
          <w:b/>
          <w:bCs/>
        </w:rPr>
        <w:t xml:space="preserve"> je raslo uz roditeljsku brigu i skrb pa i drugih ukućana slušajući slatkorječivi govor bajki o bogovima, junacima, herojima vrijednim svakog divljenja. Odrasli su nadasve imali u vidu </w:t>
      </w:r>
      <w:r>
        <w:rPr>
          <w:b/>
          <w:bCs/>
          <w:i/>
          <w:iCs/>
        </w:rPr>
        <w:t>etički</w:t>
      </w:r>
      <w:r>
        <w:rPr>
          <w:b/>
          <w:bCs/>
        </w:rPr>
        <w:t xml:space="preserve"> odgoj potomstva ali nisu krili ni tajili ono što bi iz tog bilo vrlo važno i za njih same, naime, da u starosti nađu </w:t>
      </w:r>
      <w:r>
        <w:rPr>
          <w:b/>
          <w:bCs/>
          <w:i/>
          <w:iCs/>
        </w:rPr>
        <w:t>pomoć</w:t>
      </w:r>
      <w:r>
        <w:rPr>
          <w:b/>
          <w:bCs/>
        </w:rPr>
        <w:t xml:space="preserve"> i </w:t>
      </w:r>
      <w:r>
        <w:rPr>
          <w:b/>
          <w:bCs/>
          <w:i/>
          <w:iCs/>
        </w:rPr>
        <w:t>zamjenu</w:t>
      </w:r>
      <w:r>
        <w:t xml:space="preserve"> </w:t>
      </w:r>
      <w:r>
        <w:rPr>
          <w:b/>
          <w:bCs/>
        </w:rPr>
        <w:t>te da se produži vijek vlastitom pokoljenju. Roditelji su čeznuli da im djeca budu barem kao što su oni, štoviše, i bolja od njih samih</w:t>
      </w:r>
      <w:r>
        <w:t xml:space="preserve">: “Da rekne tko: «od oca je taj </w:t>
      </w:r>
      <w:proofErr w:type="spellStart"/>
      <w:r>
        <w:t>valjaniji</w:t>
      </w:r>
      <w:proofErr w:type="spellEnd"/>
      <w:r>
        <w:t xml:space="preserve"> mnogo»“</w:t>
      </w:r>
    </w:p>
    <w:p w:rsidR="008F48FB" w:rsidRPr="00FC6192" w:rsidRDefault="00CA7BF1" w:rsidP="00CA7BF1">
      <w:pPr>
        <w:jc w:val="both"/>
      </w:pPr>
      <w:r>
        <w:t> </w:t>
      </w:r>
    </w:p>
    <w:p w:rsidR="00CA7BF1" w:rsidRDefault="00CA7BF1" w:rsidP="00CA7BF1">
      <w:pPr>
        <w:jc w:val="both"/>
      </w:pPr>
      <w:r>
        <w:rPr>
          <w:rFonts w:ascii="Calibri" w:hAnsi="Calibri"/>
          <w:b/>
          <w:bCs/>
          <w:sz w:val="28"/>
          <w:szCs w:val="28"/>
        </w:rPr>
        <w:t xml:space="preserve">7. Pedagoška poanta odnosa </w:t>
      </w:r>
      <w:proofErr w:type="spellStart"/>
      <w:r>
        <w:rPr>
          <w:rFonts w:ascii="Calibri" w:hAnsi="Calibri"/>
          <w:b/>
          <w:bCs/>
          <w:sz w:val="28"/>
          <w:szCs w:val="28"/>
        </w:rPr>
        <w:t>Telemaha</w:t>
      </w:r>
      <w:proofErr w:type="spellEnd"/>
      <w:r>
        <w:rPr>
          <w:rFonts w:ascii="Calibri" w:hAnsi="Calibri"/>
          <w:b/>
          <w:bCs/>
          <w:sz w:val="28"/>
          <w:szCs w:val="28"/>
        </w:rPr>
        <w:t xml:space="preserve"> i Penelope</w:t>
      </w:r>
    </w:p>
    <w:p w:rsidR="00CA7BF1" w:rsidRDefault="00CA7BF1" w:rsidP="00CA7BF1">
      <w:pPr>
        <w:ind w:firstLine="567"/>
        <w:jc w:val="both"/>
      </w:pPr>
      <w:r>
        <w:rPr>
          <w:color w:val="000000"/>
        </w:rPr>
        <w:t> </w:t>
      </w:r>
    </w:p>
    <w:p w:rsidR="00CA7BF1" w:rsidRDefault="00CA7BF1" w:rsidP="00CA7BF1">
      <w:pPr>
        <w:ind w:firstLine="567"/>
        <w:jc w:val="both"/>
      </w:pPr>
      <w:r>
        <w:rPr>
          <w:b/>
          <w:bCs/>
        </w:rPr>
        <w:t xml:space="preserve">U svakom slučaju Penelopa je žena i majka od koje je </w:t>
      </w:r>
      <w:proofErr w:type="spellStart"/>
      <w:r>
        <w:rPr>
          <w:b/>
          <w:bCs/>
        </w:rPr>
        <w:t>Telemah</w:t>
      </w:r>
      <w:proofErr w:type="spellEnd"/>
      <w:r>
        <w:rPr>
          <w:b/>
          <w:bCs/>
        </w:rPr>
        <w:t xml:space="preserve"> u smislu uzorna ponašanja imao jaku puno za naučiti naročito što se tiče bračne veze, ljubavi supruge prema suprugu ali i majke prema sinu budući da je imala puno razloga za znatno oštrija reagiranja na neka njegova ponašanja</w:t>
      </w:r>
      <w:r>
        <w:t xml:space="preserve">, primjerice kad je bez njena znanja otišao u </w:t>
      </w:r>
      <w:proofErr w:type="spellStart"/>
      <w:r>
        <w:t>Pil</w:t>
      </w:r>
      <w:proofErr w:type="spellEnd"/>
      <w:r>
        <w:t xml:space="preserve"> i Spartu, kad ju tjera u njene odaje jer nije bila sporazumna s pjevačem koji ju je podsjećao na muža. </w:t>
      </w:r>
      <w:r>
        <w:rPr>
          <w:b/>
          <w:bCs/>
        </w:rPr>
        <w:t>Samo mu je jednom i javno održala lekciju i to vezano za pasivnost prema „strancu“</w:t>
      </w:r>
      <w:r>
        <w:t xml:space="preserve"> (Odiseju!) kada su ga napadali i zlostavljali prosci, </w:t>
      </w:r>
      <w:r>
        <w:rPr>
          <w:b/>
          <w:bCs/>
        </w:rPr>
        <w:t xml:space="preserve">a nije znala da je njegovo takvo ponašanje dogovor između </w:t>
      </w:r>
      <w:proofErr w:type="spellStart"/>
      <w:r>
        <w:rPr>
          <w:b/>
          <w:bCs/>
        </w:rPr>
        <w:t>Telemaha</w:t>
      </w:r>
      <w:proofErr w:type="spellEnd"/>
      <w:r>
        <w:rPr>
          <w:b/>
          <w:bCs/>
        </w:rPr>
        <w:t xml:space="preserve"> i „stranca“ kroz što se kristali i to da je dobro odgajala svoga sina kad je u pitanju poštivanje siromaha, tuđinaca, prolaznika kao vrlo važnog načina doličnog </w:t>
      </w:r>
      <w:proofErr w:type="spellStart"/>
      <w:r>
        <w:rPr>
          <w:b/>
          <w:bCs/>
        </w:rPr>
        <w:t>staroantičkog</w:t>
      </w:r>
      <w:proofErr w:type="spellEnd"/>
      <w:r>
        <w:rPr>
          <w:b/>
          <w:bCs/>
        </w:rPr>
        <w:t xml:space="preserve"> grčkog ponašanja.</w:t>
      </w:r>
      <w:r>
        <w:t xml:space="preserve"> Upravo se zbog toga Penelopa i </w:t>
      </w:r>
      <w:r>
        <w:rPr>
          <w:b/>
          <w:bCs/>
        </w:rPr>
        <w:t xml:space="preserve">čudi svom sinu znajući da je to prije dok je bio „pod njenim nadzorom“ uvijek činio i radio. </w:t>
      </w:r>
      <w:r>
        <w:t xml:space="preserve">To su tek neke naznake Penelopina lika i karaktera koji su morali i uistinu su imali utjecaja na oblikovanje osobnosti njena sina. 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 </w:t>
      </w:r>
    </w:p>
    <w:p w:rsidR="00CA7BF1" w:rsidRPr="008F48FB" w:rsidRDefault="00CA7BF1" w:rsidP="00CA7BF1">
      <w:pPr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 8. Pedagoška poruka Menta</w:t>
      </w:r>
    </w:p>
    <w:p w:rsidR="00CA7BF1" w:rsidRDefault="00CA7BF1" w:rsidP="00CA7BF1">
      <w:pPr>
        <w:spacing w:before="120"/>
        <w:ind w:firstLine="567"/>
        <w:jc w:val="both"/>
      </w:pPr>
      <w:proofErr w:type="spellStart"/>
      <w:r>
        <w:t>Mentov</w:t>
      </w:r>
      <w:proofErr w:type="spellEnd"/>
      <w:r>
        <w:t xml:space="preserve"> lik svakako nudi vrlo važne starogrčke pedagoške sadržaje. Tako, recimo, da </w:t>
      </w:r>
      <w:r>
        <w:rPr>
          <w:b/>
          <w:bCs/>
        </w:rPr>
        <w:t xml:space="preserve">ni božanstvo nije bešćutno kad se radi o ključnim ljudskim problemima pa je spremno i na kompromis prerušavanja, odnosno vlastiti angažman kad vidi da je u igri nepravda učinjena čovjeku. Komuniciranje je pak uobličeno u okvire ljudske raspoznatljivosti bez insistiranja na pompoznosti. Pritom čovjek treba jasno iskazati svoje problem pa makar on bio i neutemeljen. Na fikciju božanstvo svakako ne pristaje premda ostavlja vremena za korigiranje ljudske zablude, ali što je najvažnije daje nadu i pokazuje kakav bi mogao biti svršetak što u trenutku iskaza od čovjeka zahtijeva vjeru. Osim toga nudi i konkretnu strategiju za rješavanje problema kojeg čovjek smatra nerješiv polazeći od mirne opcije ali ne isključuje ni primjenu sile. Svakako sve </w:t>
      </w:r>
      <w:proofErr w:type="spellStart"/>
      <w:r>
        <w:rPr>
          <w:b/>
          <w:bCs/>
        </w:rPr>
        <w:t>trteba</w:t>
      </w:r>
      <w:proofErr w:type="spellEnd"/>
      <w:r>
        <w:rPr>
          <w:b/>
          <w:bCs/>
        </w:rPr>
        <w:t xml:space="preserve"> biti barem </w:t>
      </w:r>
      <w:proofErr w:type="spellStart"/>
      <w:r>
        <w:rPr>
          <w:b/>
          <w:bCs/>
        </w:rPr>
        <w:t>uglobalu</w:t>
      </w:r>
      <w:proofErr w:type="spellEnd"/>
      <w:r>
        <w:rPr>
          <w:b/>
          <w:bCs/>
        </w:rPr>
        <w:t xml:space="preserve"> naznačeno. Da rješenje ne bi izgledalo ni šokantno ni nemoguće priziva se dobro poznati </w:t>
      </w:r>
      <w:r>
        <w:rPr>
          <w:b/>
          <w:bCs/>
        </w:rPr>
        <w:lastRenderedPageBreak/>
        <w:t>primjer koji otklanja eventualno zaostale sumnje i dodatno motivira sve do razine hrabrosti.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 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9. Koja je svrha Helenine priče o Odiseju, što je pokazala o njemu?</w:t>
      </w:r>
    </w:p>
    <w:p w:rsidR="00CA7BF1" w:rsidRDefault="00CA7BF1" w:rsidP="00FC6192">
      <w:pPr>
        <w:spacing w:before="120"/>
        <w:ind w:firstLine="708"/>
        <w:jc w:val="both"/>
      </w:pPr>
      <w:r>
        <w:t xml:space="preserve">Spartanska kraljica priča sada neke vrlo zanimljive i </w:t>
      </w:r>
      <w:proofErr w:type="spellStart"/>
      <w:r>
        <w:t>pobudne</w:t>
      </w:r>
      <w:proofErr w:type="spellEnd"/>
      <w:r>
        <w:t xml:space="preserve"> detalje iz Odisejeva života: kako se jednom prerušio u neprepoznatljiva starca nagrdivši si tijelo i navukavši na sebe krpetine da bi izgledao kao rob i dosad </w:t>
      </w:r>
      <w:proofErr w:type="spellStart"/>
      <w:r>
        <w:t>niotkog</w:t>
      </w:r>
      <w:proofErr w:type="spellEnd"/>
      <w:r>
        <w:t xml:space="preserve"> neviđeno lice. Takav se </w:t>
      </w:r>
      <w:proofErr w:type="spellStart"/>
      <w:r>
        <w:t>prokrao</w:t>
      </w:r>
      <w:proofErr w:type="spellEnd"/>
      <w:r>
        <w:t xml:space="preserve"> u Troju. Nitko ga nije prepoznao izuzev nje same koja je insistirala da joj kaže s kojom namjerom je došao. No, on nije na to pristao sve dok mu se nije zaklela da nikom ništa ne će o tome reći sve dok se on ne vrati svojima. Pritom je </w:t>
      </w:r>
      <w:proofErr w:type="spellStart"/>
      <w:r>
        <w:t>pobijo</w:t>
      </w:r>
      <w:proofErr w:type="spellEnd"/>
      <w:r>
        <w:t xml:space="preserve"> mnoge Trojance i ucvilio mnoge Trojanke dok se Helena tome radovala jer se već pokajala za učinjeno zlo i odlučila da se konačno vrati svojima. Evo još jedne poruke mladima. </w:t>
      </w:r>
      <w:r>
        <w:rPr>
          <w:b/>
          <w:bCs/>
        </w:rPr>
        <w:t>Nikada nije kasno za pokajanje koliko god bila velika i teška krivnja, kolike god bile teške njene posljedice.</w:t>
      </w:r>
      <w:bookmarkStart w:id="1" w:name="_GoBack"/>
      <w:bookmarkEnd w:id="1"/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> </w:t>
      </w:r>
    </w:p>
    <w:p w:rsidR="00CA7BF1" w:rsidRDefault="00CA7BF1" w:rsidP="00CA7BF1">
      <w:r>
        <w:rPr>
          <w:rFonts w:ascii="Calibri" w:hAnsi="Calibri"/>
          <w:b/>
          <w:bCs/>
          <w:sz w:val="28"/>
          <w:szCs w:val="28"/>
        </w:rPr>
        <w:t xml:space="preserve">10. Koji je </w:t>
      </w:r>
      <w:proofErr w:type="spellStart"/>
      <w:r>
        <w:rPr>
          <w:rFonts w:ascii="Calibri" w:hAnsi="Calibri"/>
          <w:b/>
          <w:bCs/>
          <w:sz w:val="28"/>
          <w:szCs w:val="28"/>
        </w:rPr>
        <w:t>Telemahov</w:t>
      </w:r>
      <w:proofErr w:type="spellEnd"/>
      <w:r>
        <w:rPr>
          <w:rFonts w:ascii="Calibri" w:hAnsi="Calibri"/>
          <w:b/>
          <w:bCs/>
          <w:sz w:val="28"/>
          <w:szCs w:val="28"/>
        </w:rPr>
        <w:t xml:space="preserve"> širi odgojni krug?</w:t>
      </w:r>
    </w:p>
    <w:p w:rsidR="00CA7BF1" w:rsidRDefault="00CA7BF1" w:rsidP="00CA7BF1">
      <w:pPr>
        <w:spacing w:before="240"/>
        <w:ind w:firstLine="567"/>
        <w:jc w:val="both"/>
      </w:pPr>
      <w:r>
        <w:t xml:space="preserve">Srećom, ep nam govori i </w:t>
      </w:r>
      <w:r>
        <w:rPr>
          <w:b/>
          <w:bCs/>
        </w:rPr>
        <w:t xml:space="preserve">o onom širem </w:t>
      </w:r>
      <w:proofErr w:type="spellStart"/>
      <w:r>
        <w:rPr>
          <w:b/>
          <w:bCs/>
        </w:rPr>
        <w:t>Telemahovom</w:t>
      </w:r>
      <w:proofErr w:type="spellEnd"/>
      <w:r>
        <w:rPr>
          <w:b/>
          <w:bCs/>
        </w:rPr>
        <w:t xml:space="preserve"> odgojnom krugu u kojega spadaju </w:t>
      </w:r>
      <w:r>
        <w:rPr>
          <w:b/>
          <w:bCs/>
          <w:i/>
          <w:iCs/>
          <w:color w:val="0000FF"/>
        </w:rPr>
        <w:t>sluge,</w:t>
      </w:r>
      <w:r>
        <w:rPr>
          <w:b/>
          <w:bCs/>
        </w:rPr>
        <w:t xml:space="preserve"> sluškinje, očevi i vlastiti </w:t>
      </w:r>
      <w:r>
        <w:rPr>
          <w:b/>
          <w:bCs/>
          <w:i/>
          <w:iCs/>
          <w:color w:val="0000FF"/>
        </w:rPr>
        <w:t>prijatelji</w:t>
      </w:r>
      <w:r>
        <w:rPr>
          <w:b/>
          <w:bCs/>
        </w:rPr>
        <w:t xml:space="preserve">, božanstva i sl. pa zato treba i o njima reći koju jer nisu ostali bez utjecaja na </w:t>
      </w:r>
      <w:proofErr w:type="spellStart"/>
      <w:r>
        <w:rPr>
          <w:b/>
          <w:bCs/>
        </w:rPr>
        <w:t>Telemaha</w:t>
      </w:r>
      <w:proofErr w:type="spellEnd"/>
      <w:r>
        <w:rPr>
          <w:b/>
          <w:bCs/>
        </w:rPr>
        <w:t xml:space="preserve"> i njegov odgoj.</w:t>
      </w:r>
      <w:r>
        <w:t xml:space="preserve"> Najviše pojedinačno spominjana imena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>slugu</w:t>
      </w:r>
      <w:r>
        <w:t xml:space="preserve"> u pozitivnom svjetlu jesu ona </w:t>
      </w:r>
      <w:proofErr w:type="spellStart"/>
      <w:r>
        <w:rPr>
          <w:b/>
          <w:bCs/>
        </w:rPr>
        <w:t>Eurikleje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Eumeja</w:t>
      </w:r>
      <w:proofErr w:type="spellEnd"/>
      <w:r>
        <w:rPr>
          <w:b/>
          <w:bCs/>
        </w:rPr>
        <w:t xml:space="preserve">, Dolija i </w:t>
      </w:r>
      <w:proofErr w:type="spellStart"/>
      <w:r>
        <w:rPr>
          <w:b/>
          <w:bCs/>
        </w:rPr>
        <w:t>Filetija</w:t>
      </w:r>
      <w:proofErr w:type="spellEnd"/>
      <w:r>
        <w:t xml:space="preserve">, ali postoje i one koje Odiseja oslikava u negativnom svjetlu kao što su </w:t>
      </w:r>
      <w:proofErr w:type="spellStart"/>
      <w:r>
        <w:rPr>
          <w:b/>
          <w:bCs/>
        </w:rPr>
        <w:t>Melantej</w:t>
      </w:r>
      <w:proofErr w:type="spellEnd"/>
      <w:r>
        <w:rPr>
          <w:b/>
          <w:bCs/>
        </w:rPr>
        <w:t xml:space="preserve"> i </w:t>
      </w:r>
      <w:proofErr w:type="spellStart"/>
      <w:r>
        <w:rPr>
          <w:b/>
          <w:bCs/>
        </w:rPr>
        <w:t>Melanta</w:t>
      </w:r>
      <w:proofErr w:type="spellEnd"/>
      <w:r>
        <w:t xml:space="preserve">, vjerojatno brat i sestra. Ovi se razlikuju od drugih slugu i sluškinja čija se imena ne spominju pojedinačno nego samo ono što su radili pa je teško na isti način izlagati njihov utjecaj na </w:t>
      </w:r>
      <w:proofErr w:type="spellStart"/>
      <w:r>
        <w:t>Telemaha</w:t>
      </w:r>
      <w:proofErr w:type="spellEnd"/>
      <w:r>
        <w:t>. Osim sluga ovdje treba spomenuti i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>prijatelje</w:t>
      </w:r>
      <w:r>
        <w:t xml:space="preserve"> poput </w:t>
      </w:r>
      <w:proofErr w:type="spellStart"/>
      <w:r>
        <w:rPr>
          <w:b/>
          <w:bCs/>
        </w:rPr>
        <w:t>Pisistrata</w:t>
      </w:r>
      <w:proofErr w:type="spellEnd"/>
      <w:r>
        <w:rPr>
          <w:b/>
          <w:bCs/>
        </w:rPr>
        <w:t xml:space="preserve">, </w:t>
      </w:r>
      <w:proofErr w:type="spellStart"/>
      <w:r>
        <w:t>Nestorova</w:t>
      </w:r>
      <w:proofErr w:type="spellEnd"/>
      <w:r>
        <w:t xml:space="preserve"> sina, ali i nekih prijatelja koji su </w:t>
      </w:r>
      <w:proofErr w:type="spellStart"/>
      <w:r>
        <w:t>Telemaha</w:t>
      </w:r>
      <w:proofErr w:type="spellEnd"/>
      <w:r>
        <w:t xml:space="preserve"> pratili na put u </w:t>
      </w:r>
      <w:proofErr w:type="spellStart"/>
      <w:r>
        <w:t>Pil</w:t>
      </w:r>
      <w:proofErr w:type="spellEnd"/>
      <w:r>
        <w:t>. Pritom treba imati u vidu i očeve prijatelje koji su zacijelo utjecali na našeg „</w:t>
      </w:r>
      <w:proofErr w:type="spellStart"/>
      <w:r>
        <w:t>odgajanika</w:t>
      </w:r>
      <w:proofErr w:type="spellEnd"/>
      <w:r>
        <w:t xml:space="preserve">“ kao što su </w:t>
      </w:r>
      <w:r>
        <w:rPr>
          <w:b/>
          <w:bCs/>
        </w:rPr>
        <w:t>Nestor</w:t>
      </w:r>
      <w:r>
        <w:t xml:space="preserve"> i </w:t>
      </w:r>
      <w:proofErr w:type="spellStart"/>
      <w:r>
        <w:rPr>
          <w:b/>
          <w:bCs/>
        </w:rPr>
        <w:t>Menelaj</w:t>
      </w:r>
      <w:proofErr w:type="spellEnd"/>
      <w:r>
        <w:t xml:space="preserve">. Od božanskih prijatelja svakako spominjemo </w:t>
      </w:r>
      <w:r>
        <w:rPr>
          <w:b/>
          <w:bCs/>
        </w:rPr>
        <w:t>Atenu.</w:t>
      </w:r>
      <w:r>
        <w:t xml:space="preserve"> Pa krenimo redom.</w:t>
      </w:r>
    </w:p>
    <w:p w:rsidR="00CA7BF1" w:rsidRDefault="00CA7BF1" w:rsidP="00CA7BF1">
      <w:pPr>
        <w:ind w:firstLine="567"/>
        <w:jc w:val="both"/>
      </w:pPr>
      <w:r>
        <w:t xml:space="preserve"> Najprije par riječi o tome koja je sve uloga bila slugu i </w:t>
      </w:r>
      <w:r w:rsidR="00033466">
        <w:t>sluškinja</w:t>
      </w:r>
      <w:r>
        <w:t xml:space="preserve"> na Odisejevu dvoru i o tome da je i među njima postojala razlika kako u njihovu tretmanu tako i njihovu odnosu prema gospodarima. Sluškinje su obavljale pranje i ukrašavanje gostiju, pripremanje stola za objed, donošenje jestiva i pića, pospremanje stolova nakon objeda, pripremanje kreveta i posteljine za domaće i goste, praćenje bakljama onih koji bi išli na počinak. Osim toga češljale su vunu, tkale, prele, plele, odlazile na vodu i sl. Neke su imale i ulogu </w:t>
      </w:r>
      <w:proofErr w:type="spellStart"/>
      <w:r>
        <w:t>dojiteljice</w:t>
      </w:r>
      <w:proofErr w:type="spellEnd"/>
      <w:r>
        <w:t xml:space="preserve">, dadilje ili odgajateljice. Dužnost muških slugu bilo je priprema i pečenje mesa, čuvanje gospodareva blaga, rad na polju, u vinogradu i voćnjaku itd. Sluge su imali i svoje nadglednike. Tako je, primjerice, </w:t>
      </w:r>
      <w:proofErr w:type="spellStart"/>
      <w:r>
        <w:t>Eurikleja</w:t>
      </w:r>
      <w:proofErr w:type="spellEnd"/>
      <w:r>
        <w:t xml:space="preserve"> bila nadglednica sluškinja u Odisejevu dvoru, dok je </w:t>
      </w:r>
      <w:proofErr w:type="spellStart"/>
      <w:r>
        <w:t>Eumej</w:t>
      </w:r>
      <w:proofErr w:type="spellEnd"/>
      <w:r>
        <w:t xml:space="preserve"> bio nadglednik pastira. Prema onom što govori Odiseja njih se nije tretiralo nevaljalo ako su vjerno obnašali svoju dužnost. U protivnom bili su sankcionirani kao i svi drugi i to bez ikakve milosti. Za poimence spomenute vjerne slugu nigdje se ne spominju sankcije. Naprotiv! Njih se tretira kao članove obitelji kojima je povjerena određena dužnost. Pa recimo nešto pobliže o svakom od njih a na osnovu teksta Odiseje.</w:t>
      </w:r>
    </w:p>
    <w:p w:rsidR="00A32704" w:rsidRDefault="00A32704"/>
    <w:sectPr w:rsidR="00A32704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30E" w:rsidRDefault="000F330E">
      <w:r>
        <w:separator/>
      </w:r>
    </w:p>
  </w:endnote>
  <w:endnote w:type="continuationSeparator" w:id="0">
    <w:p w:rsidR="000F330E" w:rsidRDefault="000F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C90" w:rsidRDefault="009A3C90" w:rsidP="00D24F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3C90" w:rsidRDefault="009A3C90" w:rsidP="009A3C9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C90" w:rsidRDefault="009A3C90" w:rsidP="00D24F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6192">
      <w:rPr>
        <w:rStyle w:val="PageNumber"/>
        <w:noProof/>
      </w:rPr>
      <w:t>4</w:t>
    </w:r>
    <w:r>
      <w:rPr>
        <w:rStyle w:val="PageNumber"/>
      </w:rPr>
      <w:fldChar w:fldCharType="end"/>
    </w:r>
  </w:p>
  <w:p w:rsidR="009A3C90" w:rsidRDefault="009A3C90" w:rsidP="009A3C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30E" w:rsidRDefault="000F330E">
      <w:r>
        <w:separator/>
      </w:r>
    </w:p>
  </w:footnote>
  <w:footnote w:type="continuationSeparator" w:id="0">
    <w:p w:rsidR="000F330E" w:rsidRDefault="000F3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BF1"/>
    <w:rsid w:val="00033466"/>
    <w:rsid w:val="00066692"/>
    <w:rsid w:val="000F330E"/>
    <w:rsid w:val="001D5BF9"/>
    <w:rsid w:val="002E135F"/>
    <w:rsid w:val="005403E4"/>
    <w:rsid w:val="005B1340"/>
    <w:rsid w:val="006860ED"/>
    <w:rsid w:val="0077193A"/>
    <w:rsid w:val="007F30EB"/>
    <w:rsid w:val="008F48FB"/>
    <w:rsid w:val="00970BE7"/>
    <w:rsid w:val="009A3C90"/>
    <w:rsid w:val="00A32704"/>
    <w:rsid w:val="00CA7BF1"/>
    <w:rsid w:val="00CD0364"/>
    <w:rsid w:val="00D03E0A"/>
    <w:rsid w:val="00D24FA7"/>
    <w:rsid w:val="00FC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shortcuts">
    <w:name w:val="yshortcuts"/>
    <w:basedOn w:val="DefaultParagraphFont"/>
    <w:rsid w:val="00CA7BF1"/>
  </w:style>
  <w:style w:type="paragraph" w:styleId="Footer">
    <w:name w:val="footer"/>
    <w:basedOn w:val="Normal"/>
    <w:rsid w:val="009A3C9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A3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0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32350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2109</Words>
  <Characters>12025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14106</CharactersWithSpaces>
  <SharedDoc>false</SharedDoc>
  <HLinks>
    <vt:vector size="6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http://us.mg2.mail.yahoo.com/dc/launch?.gx=0&amp;.rand=1e750t9ujvhid</vt:lpwstr>
      </vt:variant>
      <vt:variant>
        <vt:lpwstr>_ftn3#_ftn3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PC</dc:creator>
  <cp:keywords/>
  <cp:lastModifiedBy>Marko</cp:lastModifiedBy>
  <cp:revision>3</cp:revision>
  <cp:lastPrinted>2010-02-25T18:32:00Z</cp:lastPrinted>
  <dcterms:created xsi:type="dcterms:W3CDTF">2012-01-13T12:17:00Z</dcterms:created>
  <dcterms:modified xsi:type="dcterms:W3CDTF">2013-01-24T18:15:00Z</dcterms:modified>
</cp:coreProperties>
</file>